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16D" w:rsidRPr="00EB0EEE" w:rsidRDefault="007F14EF" w:rsidP="005776E9">
      <w:pPr>
        <w:pStyle w:val="berschrift1"/>
        <w:spacing w:before="0" w:after="0" w:line="276" w:lineRule="auto"/>
        <w:jc w:val="left"/>
      </w:pPr>
      <w:bookmarkStart w:id="0" w:name="_GoBack"/>
      <w:bookmarkEnd w:id="0"/>
      <w:r>
        <w:t>„Wirtgen Group” tehnoloģijas iespaido nozares profesionāļus „Intermat”</w:t>
      </w:r>
    </w:p>
    <w:p w:rsidR="0030316D" w:rsidRPr="00EB0EEE" w:rsidRDefault="0030316D" w:rsidP="0030316D">
      <w:pPr>
        <w:pStyle w:val="Text"/>
      </w:pPr>
    </w:p>
    <w:p w:rsidR="007F14EF" w:rsidRDefault="007F14EF" w:rsidP="00C233A7">
      <w:pPr>
        <w:pStyle w:val="Text"/>
        <w:spacing w:line="276" w:lineRule="auto"/>
        <w:rPr>
          <w:rStyle w:val="Hervorhebung"/>
        </w:rPr>
      </w:pPr>
      <w:r>
        <w:rPr>
          <w:rStyle w:val="Hervorhebung"/>
        </w:rPr>
        <w:t>„Wirtgen Group” izstādes zona nonāca uzmanības centrā, pateicoties jaunākajām inovācijām no „Wirtgen”, „Vögele”, „Hamm”, „Kleemann” un „Benninghoven”.  Tirdzniecības izstādes apmeklētājiem bija iespēja aprunāties ar pieredzējušiem „Wirtgen Group” ekspertiem un saņemt informāciju par vadošajām tehnoloģijām visam ceļu būvniecības ciklam, vienlaikus uzzinot vairāk par „Wirtgen Group” plašo pakalpojumu klāstu.</w:t>
      </w:r>
    </w:p>
    <w:p w:rsidR="00C74B06" w:rsidRDefault="00C74B06" w:rsidP="00C74B06">
      <w:pPr>
        <w:pStyle w:val="Text"/>
        <w:spacing w:line="276" w:lineRule="auto"/>
        <w:rPr>
          <w:rStyle w:val="Hervorhebung"/>
        </w:rPr>
      </w:pPr>
    </w:p>
    <w:p w:rsidR="007F14EF" w:rsidRDefault="00F21BB9" w:rsidP="00F75B79">
      <w:pPr>
        <w:pStyle w:val="Text"/>
        <w:spacing w:line="276" w:lineRule="auto"/>
        <w:rPr>
          <w:rStyle w:val="Hervorhebung"/>
          <w:b w:val="0"/>
        </w:rPr>
      </w:pPr>
      <w:r>
        <w:rPr>
          <w:rStyle w:val="Hervorhebung"/>
        </w:rPr>
        <w:t>„W 150 CFi” ar 1800 mm plato frēzes rulli ir „Wirtgen” produktu klāsta galvgalī</w:t>
      </w:r>
    </w:p>
    <w:p w:rsidR="001F44C4" w:rsidRDefault="00C02272" w:rsidP="00F75B79">
      <w:pPr>
        <w:pStyle w:val="Text"/>
        <w:spacing w:line="276" w:lineRule="auto"/>
        <w:rPr>
          <w:rStyle w:val="Hervorhebung"/>
          <w:b w:val="0"/>
        </w:rPr>
      </w:pPr>
      <w:r>
        <w:rPr>
          <w:rStyle w:val="Hervorhebung"/>
          <w:b w:val="0"/>
        </w:rPr>
        <w:t xml:space="preserve">Parīzē „Wirtgen” - aukstās frēzēšanas, betona ieklāšanas, aukstās reciklēšanas un grunts stabilizēšanas eksperts - prezentēja savu plašo ceļu būvniecības un atjaunošanas risinājumu klāsta segmentu. Ievērojamākais notikums bija „W 150 CFi” un tā jaunā 1800 mm frēzes ruļļa svinīgā atklāšana. Šī kompaktā frēze pārsteidz ar savu ievērojamo dzinēja jaudu apvienojumā ar dažādiem pielietojumiem optimizēto transportēšanas svaru. Lai veiktu frēzēšanas darbus pēc iespējas ekonomiskāk, aukstās frēzes ir nepieciešams nogādāt no viena objekta nākamajā pēc iespējas ātrāk - jo īpaši, ja frēzes ir tik pielāgojamas savā pielietojumu spektrā kā „W 150 CFi” ar savu 298 kW dzinēju. 1800 mm frēzes rullis sniedz tā lietotājiem plašākas pielietošanas </w:t>
      </w:r>
      <w:r>
        <w:rPr>
          <w:rStyle w:val="Hervorhebung"/>
          <w:b w:val="0"/>
        </w:rPr>
        <w:lastRenderedPageBreak/>
        <w:t xml:space="preserve">iespējas, savukārt aukstā frēze var lepoties ar uzlabotu produktivitāti un ražīgumu. </w:t>
      </w:r>
    </w:p>
    <w:p w:rsidR="00E172A5" w:rsidRDefault="00E172A5" w:rsidP="00F75B79">
      <w:pPr>
        <w:pStyle w:val="Text"/>
        <w:spacing w:line="276" w:lineRule="auto"/>
        <w:rPr>
          <w:rStyle w:val="Hervorhebung"/>
          <w:b w:val="0"/>
        </w:rPr>
      </w:pPr>
    </w:p>
    <w:p w:rsidR="00AA75F8" w:rsidRDefault="00565635" w:rsidP="00F75B79">
      <w:pPr>
        <w:pStyle w:val="Text"/>
        <w:spacing w:line="276" w:lineRule="auto"/>
        <w:rPr>
          <w:rStyle w:val="Hervorhebung"/>
          <w:b w:val="0"/>
        </w:rPr>
      </w:pPr>
      <w:r>
        <w:rPr>
          <w:rStyle w:val="Hervorhebung"/>
          <w:b w:val="0"/>
        </w:rPr>
        <w:t>Kad runa ir par precīzu, rentablu autoceļu ieklāšanu un monolītiem betona profiliem, „Wirtgen” slīdformu ieklājēji ir īstā izvēle. Ar „SP 64” nozares profesionāļi iegūst inset ieklājēju veiktspējas klasē ar platumiem no 2 līdz 6 m, kas var ārkārtīgi precīzi veikt ieklāšanu biezumā līdz 450 mm.</w:t>
      </w:r>
    </w:p>
    <w:p w:rsidR="00E172A5" w:rsidRDefault="00E172A5" w:rsidP="00F75B79">
      <w:pPr>
        <w:pStyle w:val="Text"/>
        <w:spacing w:line="276" w:lineRule="auto"/>
        <w:rPr>
          <w:rStyle w:val="Hervorhebung"/>
          <w:b w:val="0"/>
        </w:rPr>
      </w:pPr>
    </w:p>
    <w:p w:rsidR="00D10557" w:rsidRDefault="00D10557" w:rsidP="00F75B79">
      <w:pPr>
        <w:pStyle w:val="Text"/>
        <w:spacing w:line="276" w:lineRule="auto"/>
        <w:rPr>
          <w:rStyle w:val="Hervorhebung"/>
          <w:b w:val="0"/>
        </w:rPr>
      </w:pPr>
      <w:r>
        <w:rPr>
          <w:rStyle w:val="Hervorhebung"/>
          <w:b w:val="0"/>
        </w:rPr>
        <w:t>Aukstās reciklēšanas tehnoloģiju nozarē „Wirtgen” ne tikai prezentēja savu „WR 240i” reciklētāju ar riteņiem, bet arī tā palīgaprīkojumu:</w:t>
      </w:r>
      <w:r>
        <w:t xml:space="preserve"> </w:t>
      </w:r>
      <w:r>
        <w:rPr>
          <w:rStyle w:val="Hervorhebung"/>
          <w:b w:val="0"/>
        </w:rPr>
        <w:t>„WLV 1” laboratorijas blietētāju, „WLB 10 S” laboratorijas putu bitumena iekārtu un „WLM 30” laboratorijas divvārpstu piespiedu darbības maisītāju.</w:t>
      </w:r>
      <w:r>
        <w:t xml:space="preserve"> Lai iepriekš noteiktu </w:t>
      </w:r>
      <w:r>
        <w:rPr>
          <w:rStyle w:val="Hervorhebung"/>
          <w:b w:val="0"/>
        </w:rPr>
        <w:t>ieklāšanas rezultātu kvalitāti, pirms ieklāšanas uzsākšanas ir jāveic visa ceļa</w:t>
      </w:r>
      <w:r w:rsidR="002E3E32">
        <w:rPr>
          <w:rStyle w:val="Hervorhebung"/>
          <w:b w:val="0"/>
        </w:rPr>
        <w:t xml:space="preserve"> </w:t>
      </w:r>
      <w:r w:rsidR="002E3E32">
        <w:rPr>
          <w:rStyle w:val="Hervorhebung"/>
          <w:b w:val="0"/>
        </w:rPr>
        <w:lastRenderedPageBreak/>
        <w:t>seguma</w:t>
      </w:r>
      <w:r>
        <w:rPr>
          <w:rStyle w:val="Hervorhebung"/>
          <w:b w:val="0"/>
        </w:rPr>
        <w:t xml:space="preserve"> pārbaudes un ieklāšanas maisījuma detalizēta piemērotības pārbaude. Šim nolūkam ir speciāli izstrādāts palīgaprīkojums, kas ļauj veikt aukstās reciklēšanas procesa 1:1 simulāciju ceļu būvniecības laboratorijā. Daudzās tehniskās diskusijas starp izstādes apmeklētājiem un „Wirtgen” aukstās reciklēšanas ekspertiem atklāja, cik tieši liels ir pieprasījums šai „Wirtgen” tehnoloģijai.</w:t>
      </w:r>
    </w:p>
    <w:p w:rsidR="00E172A5" w:rsidRDefault="00E172A5">
      <w:pPr>
        <w:rPr>
          <w:rStyle w:val="Hervorhebung"/>
          <w:b w:val="0"/>
          <w:sz w:val="22"/>
        </w:rPr>
      </w:pPr>
      <w:r>
        <w:br w:type="page"/>
      </w:r>
    </w:p>
    <w:p w:rsidR="006F3AF5" w:rsidRDefault="00E172A5" w:rsidP="00F75B79">
      <w:pPr>
        <w:pStyle w:val="Text"/>
        <w:spacing w:line="276" w:lineRule="auto"/>
      </w:pPr>
      <w:r>
        <w:rPr>
          <w:rStyle w:val="Hervorhebung"/>
          <w:b w:val="0"/>
        </w:rPr>
        <w:lastRenderedPageBreak/>
        <w:t xml:space="preserve">„Wirtgen” risinājumu prezentācija tika noslēgta ar grunts stabilizēšanas tehnoloģiju prezentāciju „WS 250” traktoram piekabināmā stabilizētāja formā. </w:t>
      </w:r>
      <w:r>
        <w:t>Pateicoties praktiskajai frēzes ruļļa pievienošanas sistēmai, izmantojot „WS 250” traktorus var viegli pārvērst par grunts stabilizētājiem. Ar šo kombināciju ir iespējams veikt neviendabīgu grunts maisījumu homogenizāciju. Traktoram piekabināmie stabilizētāji spēj droši pārvērst pat smagu, rupju vai smilšainu substrātu gruntī ar labām ieklāšanas un blīvēšanas īpašībām.</w:t>
      </w:r>
    </w:p>
    <w:p w:rsidR="00E172A5" w:rsidRDefault="00E172A5" w:rsidP="00F75B79">
      <w:pPr>
        <w:pStyle w:val="Text"/>
        <w:spacing w:line="276" w:lineRule="auto"/>
      </w:pPr>
    </w:p>
    <w:p w:rsidR="0030316D" w:rsidRPr="006E1303" w:rsidRDefault="00EB0FFD" w:rsidP="00F75B79">
      <w:pPr>
        <w:pStyle w:val="Text"/>
        <w:spacing w:line="276" w:lineRule="auto"/>
        <w:rPr>
          <w:rStyle w:val="Hervorhebung"/>
          <w:highlight w:val="yellow"/>
        </w:rPr>
      </w:pPr>
      <w:r>
        <w:rPr>
          <w:rStyle w:val="Hervorhebung"/>
        </w:rPr>
        <w:t>„Vögele”: No ceļu ieklājējiem līdz procesu pārvaldības risinājumiem</w:t>
      </w:r>
    </w:p>
    <w:p w:rsidR="00435CC1" w:rsidRDefault="00435CC1" w:rsidP="00435CC1">
      <w:pPr>
        <w:pStyle w:val="Text"/>
        <w:spacing w:line="276" w:lineRule="auto"/>
      </w:pPr>
      <w:r>
        <w:t xml:space="preserve">„Vögele” jau atkal prezentēja savus trumpjus „Intermat 2018” izstādē.  Piemēram, „SUPER 800-3i” - veiksmīgu mini klases sērijas modeli ieklāšanas platumam līdz 3,50 m. Kompaktajā </w:t>
      </w:r>
      <w:r>
        <w:lastRenderedPageBreak/>
        <w:t>klasē uzņēmums prezentēja „SUPER 1303-3i” ieklājēju ar riteņiem, kas galvenokārt tiek izmantots pilsētvides objektos, un universālajā klasē „SUPER 1800-3i” - kāpurķēžu ieklājējs, kas iespaidīgi apliecina sevi automaģistrāļu būvniecībā. Prezentāciju tirdzniecības izstādē papildināja ļoti īpaša inovācija: „RoadScan” bezkontakta temperatūras mērīšanas un vadības sistēma.</w:t>
      </w:r>
      <w:r>
        <w:tab/>
        <w:t xml:space="preserve"> „RoadScan” sniedz būtisku ieguldījumu ieklāšanas kvalitātes uzlabošanā un dokumentēšanā.</w:t>
      </w:r>
    </w:p>
    <w:p w:rsidR="00435CC1" w:rsidRDefault="00435CC1" w:rsidP="00435CC1">
      <w:pPr>
        <w:pStyle w:val="Text"/>
        <w:spacing w:line="276" w:lineRule="auto"/>
      </w:pPr>
      <w:r>
        <w:t xml:space="preserve">Ieklājēju modeļu klāstu izstādē noslēdza produktīvās automaģistrāļu klases pārstāvis, „SUPER 2100-3i”. „Vögele” arī apliecināja, ka uzņēmuma zināšanas neaprobežojas tikai ar ieklājējiem, prezentējot savu jaunāko „MT 3000-2i” offset iekrāvēju. Materiālu iekrāvēja grozāmais transportieris paver vēl nepieredzētas iespējas </w:t>
      </w:r>
      <w:r>
        <w:lastRenderedPageBreak/>
        <w:t>ieklāšanas komandām - piemēram, maisījuma iekraušanu ieklājējā no sāna.</w:t>
      </w:r>
    </w:p>
    <w:p w:rsidR="00435CC1" w:rsidRDefault="00435CC1" w:rsidP="00435CC1">
      <w:pPr>
        <w:pStyle w:val="Text"/>
        <w:spacing w:line="276" w:lineRule="auto"/>
      </w:pPr>
    </w:p>
    <w:p w:rsidR="0030316D" w:rsidRDefault="00435CC1" w:rsidP="00435CC1">
      <w:pPr>
        <w:pStyle w:val="Text"/>
        <w:spacing w:line="276" w:lineRule="auto"/>
      </w:pPr>
      <w:r>
        <w:t xml:space="preserve">Vēl viens spilgts notikums bija „WITOS Paving” prezentācija: šis telemātikas procesu pārvaldības risinājums, kas, cita starpā, uzrauga asfalta </w:t>
      </w:r>
      <w:r w:rsidR="00980E91">
        <w:t>rūpnīcu</w:t>
      </w:r>
      <w:r>
        <w:t>, kravas automobili un ieklājēju, tādējādi nodrošinot efektīvus un pārskatāmus procesus darba objektā. Tā kā visi iesaistītie saņem visus datus reālajā laikā, viņi var koordinēt ieklāšanas procesu automātiski un ātri reaģēt u</w:t>
      </w:r>
      <w:r w:rsidR="00980E91">
        <w:t>z</w:t>
      </w:r>
      <w:r>
        <w:t xml:space="preserve"> nobīdēm. Tādēļ „WITOS Paving” ir ideāls risinājums mūsdienu ceļu būves prasībām.</w:t>
      </w:r>
    </w:p>
    <w:p w:rsidR="0030316D" w:rsidRDefault="0030316D" w:rsidP="00F75B79">
      <w:pPr>
        <w:pStyle w:val="Text"/>
        <w:spacing w:line="276" w:lineRule="auto"/>
      </w:pPr>
    </w:p>
    <w:p w:rsidR="00EB0FFD" w:rsidRPr="00F36D10" w:rsidRDefault="000B42D5" w:rsidP="00EB0FFD">
      <w:pPr>
        <w:pStyle w:val="Text"/>
        <w:spacing w:line="276" w:lineRule="auto"/>
        <w:rPr>
          <w:rStyle w:val="Hervorhebung"/>
        </w:rPr>
      </w:pPr>
      <w:r>
        <w:rPr>
          <w:rStyle w:val="Hervorhebung"/>
        </w:rPr>
        <w:t>„Hamm” Inovācijas asfalta un zemes darbiem</w:t>
      </w:r>
    </w:p>
    <w:p w:rsidR="00F36D10" w:rsidRPr="00F36D10" w:rsidRDefault="00F36D10" w:rsidP="00F36D10">
      <w:pPr>
        <w:pStyle w:val="Text"/>
      </w:pPr>
      <w:r>
        <w:t xml:space="preserve">„Intermat 2018” „Hamm” prezentēja ieskatu visā produktu klāstā: kompaktā segmenta veltņus, lieljaudas tandēmveltņus, pneimatiskos riteņu veltņus un </w:t>
      </w:r>
      <w:r w:rsidR="00980E91">
        <w:t>grunts veltņus zemes darbiem</w:t>
      </w:r>
      <w:r>
        <w:t>.</w:t>
      </w:r>
    </w:p>
    <w:p w:rsidR="00F36D10" w:rsidRPr="00F36D10" w:rsidRDefault="00F36D10" w:rsidP="00F36D10">
      <w:pPr>
        <w:pStyle w:val="Text"/>
      </w:pPr>
    </w:p>
    <w:p w:rsidR="00F36D10" w:rsidRPr="00F36D10" w:rsidRDefault="00F36D10" w:rsidP="00F36D10">
      <w:pPr>
        <w:pStyle w:val="Text"/>
      </w:pPr>
      <w:r>
        <w:t>Parīzē „Hamm” atklā</w:t>
      </w:r>
      <w:r w:rsidR="00980E91">
        <w:t>ja</w:t>
      </w:r>
      <w:r>
        <w:t xml:space="preserve"> pasaulē pirmo pneimatisko riteņu veltni, „GRW 280i” (maks. 28 t). Šis veltnis izmanto inovatīvo darbības konceptu „Easy Drive”, kas nodrošina intuitīvu un drošu lietošanu. Šis koncepts tiek izmantots arī „DV+” un „HD+” sēriju tandēmveltņos, kā arī H sērijas </w:t>
      </w:r>
      <w:r w:rsidR="00980E91">
        <w:t>grunts veltņos</w:t>
      </w:r>
      <w:r>
        <w:t xml:space="preserve">. Jaunais pneimatiskais veltnis izceļas ar savu pielāgojamo, vēl optimizētāko </w:t>
      </w:r>
      <w:r w:rsidR="00980E91">
        <w:t>svarošanas</w:t>
      </w:r>
      <w:r>
        <w:t xml:space="preserve"> konceptu. </w:t>
      </w:r>
    </w:p>
    <w:p w:rsidR="00F36D10" w:rsidRPr="00F36D10" w:rsidRDefault="00F36D10" w:rsidP="00F36D10">
      <w:pPr>
        <w:pStyle w:val="Text"/>
      </w:pPr>
    </w:p>
    <w:p w:rsidR="00F36D10" w:rsidRPr="00F36D10" w:rsidRDefault="00F36D10" w:rsidP="00F36D10">
      <w:pPr>
        <w:pStyle w:val="Text"/>
      </w:pPr>
      <w:r>
        <w:t>„Hamm” pirmoreiz prezentē arī savu tandēmveltni „HD+ 90i PH”, kuram ir videi ļoti draudzīgā „Power Hybrid” piedziņa. Ar šo uz nākotni orientēto risinājumu blietēšanas speciālists ir apvienojis tradicionālu dīzeļdzinēja agregātu ar hidraulisku akumulatoru, sasniedzot līdz pat 15% degvielas ietaupījumus.</w:t>
      </w:r>
    </w:p>
    <w:p w:rsidR="00F36D10" w:rsidRPr="00F36D10" w:rsidRDefault="00F36D10" w:rsidP="00F36D10">
      <w:pPr>
        <w:pStyle w:val="Text"/>
      </w:pPr>
    </w:p>
    <w:p w:rsidR="00EB0FFD" w:rsidRDefault="00F36D10" w:rsidP="00F36D10">
      <w:pPr>
        <w:pStyle w:val="Text"/>
      </w:pPr>
      <w:r>
        <w:t xml:space="preserve">„Hamm” ieņem unikālu vietu pasaules tirgū ar savu plašo </w:t>
      </w:r>
      <w:r w:rsidR="00980E91">
        <w:t>oscilācijas</w:t>
      </w:r>
      <w:r>
        <w:t xml:space="preserve"> veltņu klāstu. Šim uzņēmumam ir gadiem sena tradīcija </w:t>
      </w:r>
      <w:r>
        <w:lastRenderedPageBreak/>
        <w:t xml:space="preserve">inženierzinātnē, un tas piedāvā šo tehnoloģiju jau pēdējos 35 gadus - ne tikai tandēmveltņiem, bet arī kompaktajiem veltņiem un </w:t>
      </w:r>
      <w:r w:rsidR="00980E91">
        <w:t>grunts veltņiem</w:t>
      </w:r>
      <w:r>
        <w:t>. „Intermat” tik</w:t>
      </w:r>
      <w:r w:rsidR="00980E91">
        <w:t>a</w:t>
      </w:r>
      <w:r>
        <w:t xml:space="preserve"> prezentētas mašīnas no visiem segmentiem.</w:t>
      </w:r>
    </w:p>
    <w:p w:rsidR="00F36D10" w:rsidRPr="00F36D10" w:rsidRDefault="00F36D10" w:rsidP="00F36D10">
      <w:pPr>
        <w:pStyle w:val="Text"/>
      </w:pPr>
    </w:p>
    <w:p w:rsidR="00EB0FFD" w:rsidRPr="00F36D10" w:rsidRDefault="008E42C6" w:rsidP="00EB0FFD">
      <w:pPr>
        <w:pStyle w:val="Text"/>
        <w:spacing w:line="276" w:lineRule="auto"/>
        <w:rPr>
          <w:rStyle w:val="Hervorhebung"/>
          <w:highlight w:val="yellow"/>
        </w:rPr>
      </w:pPr>
      <w:r>
        <w:rPr>
          <w:rStyle w:val="Hervorhebung"/>
        </w:rPr>
        <w:t>„Kleemann” Efektīva apstrādes tehnoloģija un intuitīva vadība</w:t>
      </w:r>
    </w:p>
    <w:p w:rsidR="00F36D10" w:rsidRPr="00F36D10" w:rsidRDefault="00F36D10" w:rsidP="00F36D10">
      <w:pPr>
        <w:pStyle w:val="Text"/>
        <w:spacing w:line="276" w:lineRule="auto"/>
        <w:rPr>
          <w:rStyle w:val="Hervorhebung"/>
          <w:b w:val="0"/>
        </w:rPr>
      </w:pPr>
      <w:r>
        <w:rPr>
          <w:rStyle w:val="Hervorhebung"/>
          <w:b w:val="0"/>
        </w:rPr>
        <w:t>Jaunais „Kleemann” mobilais žokļu drupinātājs „MOBICAT MC 120 Z PRO” nosvinēja veiksmīgu atklāšanu „Intermat” tirdzniecības izstādē. Ar 650 tonn</w:t>
      </w:r>
      <w:r w:rsidR="00AB2C33">
        <w:rPr>
          <w:rStyle w:val="Hervorhebung"/>
          <w:b w:val="0"/>
        </w:rPr>
        <w:t>ām stundā</w:t>
      </w:r>
      <w:r>
        <w:rPr>
          <w:rStyle w:val="Hervorhebung"/>
          <w:b w:val="0"/>
        </w:rPr>
        <w:t xml:space="preserve"> augst</w:t>
      </w:r>
      <w:r w:rsidR="00AB2C33">
        <w:rPr>
          <w:rStyle w:val="Hervorhebung"/>
          <w:b w:val="0"/>
        </w:rPr>
        <w:t>o</w:t>
      </w:r>
      <w:r>
        <w:rPr>
          <w:rStyle w:val="Hervorhebung"/>
          <w:b w:val="0"/>
        </w:rPr>
        <w:t xml:space="preserve"> ražīgumu, rūpīgu p</w:t>
      </w:r>
      <w:r w:rsidR="00AB2C33">
        <w:rPr>
          <w:rStyle w:val="Hervorhebung"/>
          <w:b w:val="0"/>
        </w:rPr>
        <w:t>rimāro sijāšanu</w:t>
      </w:r>
      <w:r>
        <w:rPr>
          <w:rStyle w:val="Hervorhebung"/>
          <w:b w:val="0"/>
        </w:rPr>
        <w:t xml:space="preserve"> un jaudīgo dīzeļelektrisko piedziņu, „MC 120 Z PRO” ir īpaši efektīvs</w:t>
      </w:r>
      <w:r w:rsidR="00AB2C33">
        <w:rPr>
          <w:rStyle w:val="Hervorhebung"/>
          <w:b w:val="0"/>
        </w:rPr>
        <w:t xml:space="preserve"> karjeru</w:t>
      </w:r>
      <w:r>
        <w:rPr>
          <w:rStyle w:val="Hervorhebung"/>
          <w:b w:val="0"/>
        </w:rPr>
        <w:t xml:space="preserve"> darbā.  </w:t>
      </w:r>
    </w:p>
    <w:p w:rsidR="00F36D10" w:rsidRPr="00F36D10" w:rsidRDefault="00F36D10" w:rsidP="00F36D10">
      <w:pPr>
        <w:pStyle w:val="Text"/>
        <w:spacing w:line="276" w:lineRule="auto"/>
        <w:rPr>
          <w:rStyle w:val="Hervorhebung"/>
          <w:b w:val="0"/>
        </w:rPr>
      </w:pPr>
      <w:r>
        <w:rPr>
          <w:rStyle w:val="Hervorhebung"/>
          <w:b w:val="0"/>
        </w:rPr>
        <w:t xml:space="preserve">Divas „EVO” sērijas iekārtas, kuras raksturo to kompaktie izmēri, izstādē apliecināja arī labas transportējamības un pielāgojamības īpašības. Rotora drupinātājs „MR 110 Z EVO2” un klasificēšanas sijāšanas iekārta „MS 952 EVO” ir </w:t>
      </w:r>
      <w:r>
        <w:rPr>
          <w:rStyle w:val="Hervorhebung"/>
          <w:b w:val="0"/>
        </w:rPr>
        <w:lastRenderedPageBreak/>
        <w:t>piemērotas gan dabīgajam akmenim, gan otrreizējas pārstrādes darbam.</w:t>
      </w:r>
    </w:p>
    <w:p w:rsidR="00EB0FFD" w:rsidRPr="00F36D10" w:rsidRDefault="00F36D10" w:rsidP="00F36D10">
      <w:pPr>
        <w:pStyle w:val="Text"/>
        <w:spacing w:line="276" w:lineRule="auto"/>
        <w:rPr>
          <w:b/>
        </w:rPr>
      </w:pPr>
      <w:r>
        <w:rPr>
          <w:rStyle w:val="Hervorhebung"/>
          <w:b w:val="0"/>
        </w:rPr>
        <w:t>Apskatot „PRO” un „EVO2” sērijas iekārtas, apmeklētāji varēja pārliecināties par vadības koncepta „SPECTIVE” inovatīvo raksturu. Visas iekārtu funkcijas un komponentus ir iespējams kontrolēt ar skārienjutīgu paneli. Attēlojums ir kristālskaidrs. Tādā veidā operatori tiek atbalstīti ikdienas darbā un tiek novērstas lietošanas kļūdas.</w:t>
      </w:r>
    </w:p>
    <w:p w:rsidR="00EB0FFD" w:rsidRPr="00F36D10" w:rsidRDefault="00EB0FFD" w:rsidP="0030316D">
      <w:pPr>
        <w:pStyle w:val="Text"/>
      </w:pPr>
    </w:p>
    <w:p w:rsidR="00EB0FFD" w:rsidRPr="004A1DE1" w:rsidRDefault="000B42D5" w:rsidP="00EB0FFD">
      <w:pPr>
        <w:pStyle w:val="Text"/>
        <w:spacing w:line="276" w:lineRule="auto"/>
        <w:rPr>
          <w:rStyle w:val="Hervorhebung"/>
        </w:rPr>
      </w:pPr>
      <w:r>
        <w:rPr>
          <w:rStyle w:val="Hervorhebung"/>
        </w:rPr>
        <w:t>„Benninghoven”: „ECO” rada optimālu pielāgojamību - modulārs, mobils un praktisks</w:t>
      </w:r>
    </w:p>
    <w:p w:rsidR="00EB0FFD" w:rsidRPr="004A1DE1" w:rsidRDefault="004A1DE1" w:rsidP="00EB0FFD">
      <w:pPr>
        <w:pStyle w:val="Text"/>
        <w:spacing w:line="276" w:lineRule="auto"/>
        <w:rPr>
          <w:b/>
        </w:rPr>
      </w:pPr>
      <w:r>
        <w:rPr>
          <w:rStyle w:val="Hervorhebung"/>
          <w:b w:val="0"/>
        </w:rPr>
        <w:t xml:space="preserve">Asfalta </w:t>
      </w:r>
      <w:r w:rsidR="00AB2C33">
        <w:rPr>
          <w:rStyle w:val="Hervorhebung"/>
          <w:b w:val="0"/>
        </w:rPr>
        <w:t>ražošanas</w:t>
      </w:r>
      <w:r>
        <w:rPr>
          <w:rStyle w:val="Hervorhebung"/>
          <w:b w:val="0"/>
        </w:rPr>
        <w:t xml:space="preserve"> iekārtu speciālisti „Benninghoven” „Intermat” atzīmēja savas jaunās, patentam pieteiktās maināmās renes iekārtas pasaules atklāšanu. Jaunajam „ECO” asfalta maisīšanas iekārtu klāstam „Benninghoven” ir izstrādājuši jaunu, daudz </w:t>
      </w:r>
      <w:r>
        <w:rPr>
          <w:rStyle w:val="Hervorhebung"/>
          <w:b w:val="0"/>
        </w:rPr>
        <w:lastRenderedPageBreak/>
        <w:t xml:space="preserve">rentablāku alternatīvu iekraušanas kausam. Prezentētajai maināmo reņu iekārtai ir mehāniska struktūra, kas tādējādi nav pakļauta darbības traucējumiem. Jauns, inteliģents dizains nozīmē, ka nav nepieciešama sensoru sistēma, motori, bremzes utt., un vienlaikus ir nodrošināta funkcionālā uzticamība visā pasaulē. Šī inovatīvā iekārta asfalta </w:t>
      </w:r>
      <w:r w:rsidR="0060556A">
        <w:rPr>
          <w:rStyle w:val="Hervorhebung"/>
          <w:b w:val="0"/>
        </w:rPr>
        <w:t>transportēšanai</w:t>
      </w:r>
      <w:r>
        <w:rPr>
          <w:rStyle w:val="Hervorhebung"/>
          <w:b w:val="0"/>
        </w:rPr>
        <w:t xml:space="preserve"> maisīšanas iekārtā bija ļoti populāra tirdzniecības izstādes apmeklētāju vidū.</w:t>
      </w:r>
    </w:p>
    <w:p w:rsidR="00EB0FFD" w:rsidRPr="004A1DE1" w:rsidRDefault="00EB0FFD" w:rsidP="0030316D">
      <w:pPr>
        <w:pStyle w:val="Text"/>
      </w:pPr>
    </w:p>
    <w:p w:rsidR="006E1303" w:rsidRPr="006E1303" w:rsidRDefault="006E1303" w:rsidP="0030316D">
      <w:pPr>
        <w:pStyle w:val="Text"/>
        <w:rPr>
          <w:b/>
        </w:rPr>
      </w:pPr>
      <w:r>
        <w:rPr>
          <w:b/>
        </w:rPr>
        <w:t>„Wirtgen Group” veiksmīgi prezentē tirgus virzītos risinājumus</w:t>
      </w:r>
      <w:r>
        <w:rPr>
          <w:b/>
          <w:highlight w:val="yellow"/>
        </w:rPr>
        <w:t xml:space="preserve"> </w:t>
      </w:r>
    </w:p>
    <w:p w:rsidR="00435CC1" w:rsidRDefault="00EB0FFD" w:rsidP="002E191A">
      <w:pPr>
        <w:pStyle w:val="Text"/>
        <w:spacing w:line="276" w:lineRule="auto"/>
      </w:pPr>
      <w:r>
        <w:t xml:space="preserve">Nozares pārstāvji, kas apmeklēja „Wirtgen Group” izstādes zonu, bija vienisprātis: jaunie produktu pilnveidojumi pārliecina, jo ietver inovatīvas funkcijas, kas pilnībā apmierina klientu prasības. Tie piedāvā jūtamu pievienoto vērtību, kas īpaši palīdz mašīnu un iekārtu operatoriem ikdienas darbā. </w:t>
      </w:r>
    </w:p>
    <w:p w:rsidR="00435CC1" w:rsidRDefault="00435CC1" w:rsidP="0030316D">
      <w:pPr>
        <w:pStyle w:val="Text"/>
      </w:pPr>
    </w:p>
    <w:p w:rsidR="004A1DE1" w:rsidRDefault="004A1DE1">
      <w:pPr>
        <w:rPr>
          <w:sz w:val="22"/>
        </w:rPr>
      </w:pPr>
      <w:r>
        <w:br w:type="page"/>
      </w:r>
    </w:p>
    <w:p w:rsidR="0030316D" w:rsidRPr="0030316D" w:rsidRDefault="008427F2" w:rsidP="0030316D">
      <w:pPr>
        <w:pStyle w:val="HeadlineFotos"/>
      </w:pPr>
      <w:r>
        <w:lastRenderedPageBreak/>
        <w:t>Fotoattēli:</w:t>
      </w:r>
    </w:p>
    <w:tbl>
      <w:tblPr>
        <w:tblStyle w:val="Basic"/>
        <w:tblW w:w="0" w:type="auto"/>
        <w:tblCellSpacing w:w="71" w:type="dxa"/>
        <w:tblLook w:val="04A0" w:firstRow="1" w:lastRow="0" w:firstColumn="1" w:lastColumn="0" w:noHBand="0" w:noVBand="1"/>
      </w:tblPr>
      <w:tblGrid>
        <w:gridCol w:w="5002"/>
        <w:gridCol w:w="4806"/>
      </w:tblGrid>
      <w:tr w:rsidR="00D166AC" w:rsidRPr="00681711"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bidi="ar-SA"/>
              </w:rPr>
              <w:drawing>
                <wp:inline distT="0" distB="0" distL="0" distR="0" wp14:anchorId="200314D7" wp14:editId="314338B9">
                  <wp:extent cx="2686044" cy="1790700"/>
                  <wp:effectExtent l="0" t="0" r="63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78509" cy="1785677"/>
                          </a:xfrm>
                          <a:prstGeom prst="rect">
                            <a:avLst/>
                          </a:prstGeom>
                          <a:noFill/>
                          <a:ln>
                            <a:noFill/>
                          </a:ln>
                        </pic:spPr>
                      </pic:pic>
                    </a:graphicData>
                  </a:graphic>
                </wp:inline>
              </w:drawing>
            </w:r>
          </w:p>
        </w:tc>
        <w:tc>
          <w:tcPr>
            <w:tcW w:w="4832" w:type="dxa"/>
          </w:tcPr>
          <w:p w:rsidR="0030316D" w:rsidRPr="00F21BB9" w:rsidRDefault="002543B8" w:rsidP="0030316D">
            <w:pPr>
              <w:pStyle w:val="berschrift3"/>
              <w:outlineLvl w:val="2"/>
            </w:pPr>
            <w:r>
              <w:t>„WIRTGEN”</w:t>
            </w:r>
          </w:p>
          <w:p w:rsidR="00167A90" w:rsidRPr="00681711" w:rsidRDefault="00D44090" w:rsidP="004D702D">
            <w:pPr>
              <w:pStyle w:val="Text"/>
              <w:jc w:val="left"/>
              <w:rPr>
                <w:sz w:val="20"/>
              </w:rPr>
            </w:pPr>
            <w:r>
              <w:rPr>
                <w:sz w:val="20"/>
              </w:rPr>
              <w:t>„Wirtgen” kompaktā frēze „W 150 CFi” ar jauno 1800 mm frēzes rulli Parīzē piedzīvoja vispasaules pirmizrādi, kas bija „Wirtgen” izstādes centrālais notikums. Augsta produktivitāte, pielāgojama, ekonomiska lietošana un vienkārša transportēšana padara šo frēzi par ideālo risinājumu virsmas seguma atjaunošanai vidēja un liela mēroga objektos.</w:t>
            </w:r>
          </w:p>
        </w:tc>
      </w:tr>
    </w:tbl>
    <w:p w:rsidR="00D166AC" w:rsidRPr="00681711" w:rsidRDefault="00D166AC" w:rsidP="00D166AC">
      <w:pPr>
        <w:pStyle w:val="Text"/>
      </w:pPr>
    </w:p>
    <w:tbl>
      <w:tblPr>
        <w:tblStyle w:val="Basic"/>
        <w:tblW w:w="0" w:type="auto"/>
        <w:tblCellSpacing w:w="71" w:type="dxa"/>
        <w:tblLook w:val="04A0" w:firstRow="1" w:lastRow="0" w:firstColumn="1" w:lastColumn="0" w:noHBand="0" w:noVBand="1"/>
      </w:tblPr>
      <w:tblGrid>
        <w:gridCol w:w="5004"/>
        <w:gridCol w:w="4804"/>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7AE3E905" wp14:editId="146F6087">
                  <wp:extent cx="2686044" cy="1790700"/>
                  <wp:effectExtent l="0" t="0" r="635"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78509" cy="1785677"/>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pPr>
            <w:r>
              <w:t>„VÖGELE”</w:t>
            </w:r>
          </w:p>
          <w:p w:rsidR="00167A90" w:rsidRPr="00681711" w:rsidRDefault="005A7332" w:rsidP="005A7332">
            <w:pPr>
              <w:pStyle w:val="Text"/>
              <w:jc w:val="left"/>
              <w:rPr>
                <w:sz w:val="20"/>
              </w:rPr>
            </w:pPr>
            <w:r>
              <w:rPr>
                <w:sz w:val="20"/>
              </w:rPr>
              <w:t xml:space="preserve">Viens no „Vögele” spilgtākajiem produktiem bija „SUPER 1303-3i” riteņu ieklājējs no </w:t>
            </w:r>
            <w:r>
              <w:t xml:space="preserve"> </w:t>
            </w:r>
            <w:r>
              <w:rPr>
                <w:sz w:val="20"/>
              </w:rPr>
              <w:t>kompaktās klases. Tas ir izmantojams vienīgi pilsētvides objektos, uz kuriem ieklājējs var pats aizbraukt ar ātrumu līdz 20 km/h.</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5004"/>
        <w:gridCol w:w="4804"/>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0FD6CA53" wp14:editId="3E1C9D3B">
                  <wp:extent cx="2700332" cy="1800225"/>
                  <wp:effectExtent l="0" t="0" r="508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92757" cy="1795175"/>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pPr>
            <w:r>
              <w:t>„HAMM”</w:t>
            </w:r>
          </w:p>
          <w:p w:rsidR="002543B8" w:rsidRDefault="002543B8" w:rsidP="0024546A">
            <w:pPr>
              <w:pStyle w:val="Text"/>
              <w:jc w:val="left"/>
              <w:rPr>
                <w:sz w:val="20"/>
              </w:rPr>
            </w:pPr>
            <w:r>
              <w:rPr>
                <w:sz w:val="20"/>
              </w:rPr>
              <w:t xml:space="preserve">Blietēšanas speciālists „Hamm” arī prezentēja inovatīvus risinājumus. </w:t>
            </w:r>
          </w:p>
          <w:p w:rsidR="00167A90" w:rsidRPr="00681711" w:rsidRDefault="002543B8" w:rsidP="002543B8">
            <w:pPr>
              <w:pStyle w:val="Text"/>
              <w:jc w:val="left"/>
              <w:rPr>
                <w:sz w:val="20"/>
              </w:rPr>
            </w:pPr>
            <w:r>
              <w:rPr>
                <w:sz w:val="20"/>
              </w:rPr>
              <w:t xml:space="preserve">Tirdzniecības izstādes apmeklētājiem tika pirmoreiz prezentēts „HD+ 90i PH” tandēmveltnis ar videi ļoti draudzīgo „Power Hybrid” piedziņu. Klasiskā dīzeļdegvielas dzinēja apvienojums ar hidraulisko </w:t>
            </w:r>
            <w:r>
              <w:rPr>
                <w:sz w:val="20"/>
              </w:rPr>
              <w:lastRenderedPageBreak/>
              <w:t>akumulatoru nodrošina līdz pat 15% lielu degvielas ietaupījumu.</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5005"/>
        <w:gridCol w:w="4803"/>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6AC8BA6C" wp14:editId="31A4A0D8">
                  <wp:extent cx="2714619" cy="1809750"/>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„KLEEMANN”</w:t>
            </w:r>
          </w:p>
          <w:p w:rsidR="00167A90" w:rsidRPr="00681711" w:rsidRDefault="007F5052" w:rsidP="007F5052">
            <w:pPr>
              <w:pStyle w:val="Text"/>
              <w:jc w:val="left"/>
              <w:rPr>
                <w:sz w:val="20"/>
              </w:rPr>
            </w:pPr>
            <w:r>
              <w:rPr>
                <w:sz w:val="20"/>
              </w:rPr>
              <w:t xml:space="preserve">Francijas galvaspilsētā „Kleemann” prezentēja savu jaunāko produktu darbam raktuvēs: „MOBICAT MC 120 Z PRO” uz </w:t>
            </w:r>
            <w:r w:rsidR="0060556A">
              <w:rPr>
                <w:sz w:val="20"/>
              </w:rPr>
              <w:t>kāpurķēdēm</w:t>
            </w:r>
            <w:r>
              <w:rPr>
                <w:sz w:val="20"/>
              </w:rPr>
              <w:t xml:space="preserve"> uzstād</w:t>
            </w:r>
            <w:r w:rsidR="0060556A">
              <w:rPr>
                <w:sz w:val="20"/>
              </w:rPr>
              <w:t>īto</w:t>
            </w:r>
            <w:r>
              <w:rPr>
                <w:sz w:val="20"/>
              </w:rPr>
              <w:t xml:space="preserve"> žokļu drupinātāju. Pateicoties jaudīgajai žokļu drupinātāja iekārtai, izturīgā un jaudīgā mašīna sasniedz līdz pat 650 tonnas augstu stundas ražīgumu. </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4998"/>
        <w:gridCol w:w="4810"/>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79FC5C14" wp14:editId="61655882">
                  <wp:extent cx="2714619" cy="180975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„BENNINGHOVEN”</w:t>
            </w:r>
          </w:p>
          <w:p w:rsidR="00167A90" w:rsidRPr="00681711" w:rsidRDefault="00F05D06" w:rsidP="00F05D06">
            <w:pPr>
              <w:pStyle w:val="Text"/>
              <w:jc w:val="left"/>
              <w:rPr>
                <w:sz w:val="20"/>
              </w:rPr>
            </w:pPr>
            <w:r>
              <w:rPr>
                <w:sz w:val="20"/>
              </w:rPr>
              <w:t>Asfalta maisīšanas iekārtu speciālists „Benninghoven” izstādē sevi prezentēja ļoti inteliģenti.</w:t>
            </w:r>
            <w:r w:rsidR="00282989">
              <w:rPr>
                <w:sz w:val="20"/>
              </w:rPr>
              <w:t xml:space="preserve"> Materiāla padeves bloka viedais dizains jaunajai ECO sērijas asfalta sajaukšanas iekārtai novērš nepieciešamību pēc sensoriem</w:t>
            </w:r>
            <w:r>
              <w:rPr>
                <w:sz w:val="20"/>
              </w:rPr>
              <w:t>, dzinējiem, bremzēm utt., vienlaikus garantējot funkcionālu uzticamību objektos visā pasaulē.</w:t>
            </w:r>
          </w:p>
        </w:tc>
      </w:tr>
    </w:tbl>
    <w:p w:rsidR="00167A90" w:rsidRDefault="00167A90" w:rsidP="00427118">
      <w:pPr>
        <w:pStyle w:val="Text"/>
        <w:rPr>
          <w:i/>
          <w:u w:val="single"/>
        </w:rPr>
      </w:pPr>
    </w:p>
    <w:p w:rsidR="00427118" w:rsidRPr="00224C4F" w:rsidRDefault="00EE5BDC" w:rsidP="00427118">
      <w:pPr>
        <w:pStyle w:val="Text"/>
      </w:pPr>
      <w:r>
        <w:rPr>
          <w:i/>
          <w:u w:val="single"/>
        </w:rPr>
        <w:t>Piezīme:</w:t>
      </w:r>
      <w:r>
        <w:rPr>
          <w:i/>
        </w:rPr>
        <w:t xml:space="preserve"> Šie fotoattēli ir paredzēti tikai kā piemērs. Ievietošanai publikācijās, lūdzu, izmantojiet fotogrāfijas ar 300 dpi izšķirtspēju, </w:t>
      </w:r>
      <w:r>
        <w:rPr>
          <w:i/>
        </w:rPr>
        <w:lastRenderedPageBreak/>
        <w:t>kas ir pieejamas lejupielādei preses materiālos vai Wirtgen GmbH / Wirtgen Group tīmekļa vietnēs.</w:t>
      </w:r>
    </w:p>
    <w:p w:rsidR="00D166AC" w:rsidRPr="00224C4F" w:rsidRDefault="00D166AC" w:rsidP="00D166AC">
      <w:pPr>
        <w:pStyle w:val="Text"/>
        <w:rPr>
          <w:szCs w:val="22"/>
        </w:rPr>
      </w:pPr>
    </w:p>
    <w:p w:rsidR="00167A90" w:rsidRPr="00224C4F" w:rsidRDefault="00167A90">
      <w:pPr>
        <w:rPr>
          <w:sz w:val="22"/>
          <w:szCs w:val="22"/>
        </w:rPr>
      </w:pPr>
    </w:p>
    <w:tbl>
      <w:tblPr>
        <w:tblStyle w:val="Basic"/>
        <w:tblW w:w="0" w:type="auto"/>
        <w:tblLook w:val="04A0" w:firstRow="1" w:lastRow="0" w:firstColumn="1" w:lastColumn="0" w:noHBand="0" w:noVBand="1"/>
      </w:tblPr>
      <w:tblGrid>
        <w:gridCol w:w="4784"/>
        <w:gridCol w:w="4740"/>
      </w:tblGrid>
      <w:tr w:rsidR="00D166AC" w:rsidTr="00167A90">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24C4F" w:rsidRPr="00224C4F" w:rsidRDefault="00224C4F" w:rsidP="00224C4F">
            <w:pPr>
              <w:pBdr>
                <w:bottom w:val="single" w:sz="4" w:space="1" w:color="auto"/>
              </w:pBdr>
              <w:spacing w:after="260" w:line="276" w:lineRule="auto"/>
              <w:contextualSpacing/>
              <w:rPr>
                <w:rFonts w:ascii="Verdana" w:eastAsia="Calibri" w:hAnsi="Verdana" w:cs="Times New Roman"/>
                <w:b/>
                <w:sz w:val="22"/>
                <w:szCs w:val="22"/>
              </w:rPr>
            </w:pPr>
            <w:r>
              <w:rPr>
                <w:rFonts w:ascii="Verdana" w:hAnsi="Verdana"/>
                <w:b/>
                <w:sz w:val="22"/>
              </w:rPr>
              <w:t xml:space="preserve">Plašākai informācijai, </w:t>
            </w:r>
          </w:p>
          <w:p w:rsidR="00224C4F" w:rsidRPr="00224C4F" w:rsidRDefault="00224C4F" w:rsidP="00224C4F">
            <w:pPr>
              <w:pBdr>
                <w:bottom w:val="single" w:sz="4" w:space="1" w:color="auto"/>
              </w:pBdr>
              <w:spacing w:after="260" w:line="276" w:lineRule="auto"/>
              <w:contextualSpacing/>
              <w:rPr>
                <w:rFonts w:ascii="Verdana" w:eastAsia="Verdana" w:hAnsi="Verdana" w:cs="Angsana New"/>
                <w:b/>
                <w:caps/>
                <w:sz w:val="22"/>
              </w:rPr>
            </w:pPr>
            <w:r>
              <w:rPr>
                <w:rFonts w:ascii="Verdana" w:hAnsi="Verdana"/>
                <w:b/>
                <w:sz w:val="22"/>
              </w:rPr>
              <w:t>lūdzu, izmantojiet šo kontaktinformāciju</w:t>
            </w:r>
            <w:r>
              <w:rPr>
                <w:rFonts w:ascii="Verdana" w:hAnsi="Verdana"/>
                <w:b/>
                <w:caps/>
                <w:sz w:val="22"/>
              </w:rPr>
              <w:t>:</w:t>
            </w:r>
          </w:p>
          <w:p w:rsidR="00224C4F" w:rsidRPr="00224C4F" w:rsidRDefault="00224C4F" w:rsidP="00224C4F">
            <w:pPr>
              <w:spacing w:line="280" w:lineRule="atLeast"/>
              <w:jc w:val="both"/>
              <w:rPr>
                <w:rFonts w:ascii="Verdana" w:eastAsia="Verdana" w:hAnsi="Verdana" w:cs="Angsana New"/>
                <w:sz w:val="22"/>
              </w:rPr>
            </w:pP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WIRTGEN GROUP</w:t>
            </w: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Corporate Communications</w:t>
            </w: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Michaela Adams, Mario Linnemann</w:t>
            </w:r>
          </w:p>
          <w:p w:rsidR="00224C4F" w:rsidRPr="00D525F5" w:rsidRDefault="00224C4F" w:rsidP="00224C4F">
            <w:pPr>
              <w:spacing w:line="280" w:lineRule="atLeast"/>
              <w:jc w:val="both"/>
              <w:rPr>
                <w:rFonts w:ascii="Verdana" w:eastAsia="Verdana" w:hAnsi="Verdana" w:cs="Angsana New"/>
                <w:sz w:val="22"/>
              </w:rPr>
            </w:pPr>
            <w:r>
              <w:rPr>
                <w:rFonts w:ascii="Verdana" w:hAnsi="Verdana"/>
                <w:sz w:val="22"/>
              </w:rPr>
              <w:t>Reinhard-Wirtgen-Strasse 2</w:t>
            </w:r>
          </w:p>
          <w:p w:rsidR="00224C4F" w:rsidRPr="00D525F5" w:rsidRDefault="00224C4F" w:rsidP="00224C4F">
            <w:pPr>
              <w:spacing w:line="280" w:lineRule="atLeast"/>
              <w:jc w:val="both"/>
              <w:rPr>
                <w:rFonts w:ascii="Verdana" w:eastAsia="Verdana" w:hAnsi="Verdana" w:cs="Angsana New"/>
                <w:sz w:val="22"/>
              </w:rPr>
            </w:pPr>
            <w:r>
              <w:rPr>
                <w:rFonts w:ascii="Verdana" w:hAnsi="Verdana"/>
                <w:sz w:val="22"/>
              </w:rPr>
              <w:t>53578 Windhagen</w:t>
            </w:r>
          </w:p>
          <w:p w:rsidR="00224C4F" w:rsidRPr="00D525F5" w:rsidRDefault="00224C4F" w:rsidP="00224C4F">
            <w:pPr>
              <w:spacing w:line="280" w:lineRule="atLeast"/>
              <w:jc w:val="both"/>
              <w:rPr>
                <w:rFonts w:ascii="Verdana" w:eastAsia="Verdana" w:hAnsi="Verdana" w:cs="Angsana New"/>
                <w:sz w:val="22"/>
              </w:rPr>
            </w:pPr>
            <w:r>
              <w:rPr>
                <w:rFonts w:ascii="Verdana" w:hAnsi="Verdana"/>
                <w:sz w:val="22"/>
              </w:rPr>
              <w:t>Germany/Vācija</w:t>
            </w:r>
          </w:p>
          <w:p w:rsidR="00224C4F" w:rsidRPr="00D525F5" w:rsidRDefault="00224C4F" w:rsidP="00224C4F">
            <w:pPr>
              <w:spacing w:line="280" w:lineRule="atLeast"/>
              <w:jc w:val="both"/>
              <w:rPr>
                <w:rFonts w:ascii="Verdana" w:eastAsia="Verdana" w:hAnsi="Verdana" w:cs="Angsana New"/>
                <w:sz w:val="22"/>
                <w:lang w:val="de-DE"/>
              </w:rPr>
            </w:pPr>
          </w:p>
          <w:p w:rsidR="00224C4F" w:rsidRPr="00D525F5" w:rsidRDefault="00224C4F" w:rsidP="00224C4F">
            <w:pPr>
              <w:spacing w:line="280" w:lineRule="atLeast"/>
              <w:jc w:val="both"/>
              <w:rPr>
                <w:rFonts w:ascii="Verdana" w:eastAsia="Verdana" w:hAnsi="Verdana" w:cs="Angsana New"/>
                <w:sz w:val="22"/>
              </w:rPr>
            </w:pPr>
            <w:r>
              <w:rPr>
                <w:rFonts w:ascii="Verdana" w:hAnsi="Verdana"/>
                <w:sz w:val="22"/>
              </w:rPr>
              <w:t>Tālrunis:   +49 (0) 2645 131 – 4510</w:t>
            </w:r>
          </w:p>
          <w:p w:rsidR="00224C4F" w:rsidRPr="0013219F" w:rsidRDefault="00224C4F" w:rsidP="00224C4F">
            <w:pPr>
              <w:spacing w:line="280" w:lineRule="atLeast"/>
              <w:jc w:val="both"/>
              <w:rPr>
                <w:rFonts w:ascii="Verdana" w:eastAsia="Verdana" w:hAnsi="Verdana" w:cs="Angsana New"/>
                <w:sz w:val="22"/>
              </w:rPr>
            </w:pPr>
            <w:r>
              <w:rPr>
                <w:rFonts w:ascii="Verdana" w:hAnsi="Verdana"/>
                <w:sz w:val="22"/>
              </w:rPr>
              <w:t>Fakss:       +49 (0) 2645 131 – 499</w:t>
            </w:r>
          </w:p>
          <w:p w:rsidR="00224C4F" w:rsidRPr="0013219F" w:rsidRDefault="00224C4F" w:rsidP="00224C4F">
            <w:pPr>
              <w:spacing w:line="280" w:lineRule="atLeast"/>
              <w:jc w:val="both"/>
              <w:rPr>
                <w:rFonts w:ascii="Verdana" w:eastAsia="Verdana" w:hAnsi="Verdana" w:cs="Angsana New"/>
                <w:sz w:val="22"/>
              </w:rPr>
            </w:pPr>
            <w:r>
              <w:rPr>
                <w:rFonts w:ascii="Verdana" w:hAnsi="Verdana"/>
                <w:sz w:val="22"/>
              </w:rPr>
              <w:t>E-pasts:   presse@wirtgen.com</w:t>
            </w:r>
          </w:p>
          <w:p w:rsidR="00D166AC" w:rsidRPr="00D166AC" w:rsidRDefault="00224C4F" w:rsidP="00224C4F">
            <w:pPr>
              <w:pStyle w:val="Text"/>
            </w:pPr>
            <w:r>
              <w:rPr>
                <w:rFonts w:ascii="Verdana" w:hAnsi="Verdana"/>
              </w:rP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B46" w:rsidRDefault="006C5B46" w:rsidP="00E55534">
      <w:r>
        <w:separator/>
      </w:r>
    </w:p>
  </w:endnote>
  <w:endnote w:type="continuationSeparator" w:id="0">
    <w:p w:rsidR="006C5B46" w:rsidRDefault="006C5B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0429615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5027E">
                        <w:rPr>
                          <w:noProof/>
                        </w:rPr>
                        <w:t>01</w:t>
                      </w:r>
                      <w:r w:rsidRPr="008C2DB2">
                        <w:fldChar w:fldCharType="end"/>
                      </w:r>
                    </w:p>
                  </w:sdtContent>
                </w:sdt>
              </w:tc>
            </w:tr>
          </w:sdtContent>
        </w:sdt>
      </w:sdtContent>
    </w:sdt>
  </w:tbl>
  <w:sdt>
    <w:sdtPr>
      <w:id w:val="-1297056157"/>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2E2F2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718501290"/>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181412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DC9B3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B46" w:rsidRDefault="006C5B46" w:rsidP="00E55534">
      <w:r>
        <w:separator/>
      </w:r>
    </w:p>
  </w:footnote>
  <w:footnote w:type="continuationSeparator" w:id="0">
    <w:p w:rsidR="006C5B46" w:rsidRDefault="006C5B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81010"/>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68020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4199"/>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9A995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118"/>
    <w:rsid w:val="00042106"/>
    <w:rsid w:val="00045CF9"/>
    <w:rsid w:val="0005285B"/>
    <w:rsid w:val="00066D09"/>
    <w:rsid w:val="0009665C"/>
    <w:rsid w:val="000B42D5"/>
    <w:rsid w:val="000E651D"/>
    <w:rsid w:val="00103205"/>
    <w:rsid w:val="00112CB0"/>
    <w:rsid w:val="0012026F"/>
    <w:rsid w:val="00132055"/>
    <w:rsid w:val="0013219F"/>
    <w:rsid w:val="00167A90"/>
    <w:rsid w:val="001921B0"/>
    <w:rsid w:val="001B16BB"/>
    <w:rsid w:val="001F44C4"/>
    <w:rsid w:val="00216494"/>
    <w:rsid w:val="00224C4F"/>
    <w:rsid w:val="00226781"/>
    <w:rsid w:val="00235D93"/>
    <w:rsid w:val="00253A2E"/>
    <w:rsid w:val="002543B8"/>
    <w:rsid w:val="00262491"/>
    <w:rsid w:val="00282989"/>
    <w:rsid w:val="0029634D"/>
    <w:rsid w:val="002E191A"/>
    <w:rsid w:val="002E3E32"/>
    <w:rsid w:val="002E765F"/>
    <w:rsid w:val="002F108B"/>
    <w:rsid w:val="002F4A68"/>
    <w:rsid w:val="0030316D"/>
    <w:rsid w:val="00322A37"/>
    <w:rsid w:val="0034191A"/>
    <w:rsid w:val="00343CC7"/>
    <w:rsid w:val="00384A08"/>
    <w:rsid w:val="003A753A"/>
    <w:rsid w:val="003E1CB6"/>
    <w:rsid w:val="003E3CF6"/>
    <w:rsid w:val="003E759F"/>
    <w:rsid w:val="003E7853"/>
    <w:rsid w:val="00403373"/>
    <w:rsid w:val="00406C81"/>
    <w:rsid w:val="00412545"/>
    <w:rsid w:val="00417C1A"/>
    <w:rsid w:val="00427118"/>
    <w:rsid w:val="00430BB0"/>
    <w:rsid w:val="0043338D"/>
    <w:rsid w:val="00435CC1"/>
    <w:rsid w:val="004A1DE1"/>
    <w:rsid w:val="004D702D"/>
    <w:rsid w:val="004E6EF5"/>
    <w:rsid w:val="00506409"/>
    <w:rsid w:val="00530E32"/>
    <w:rsid w:val="005509DE"/>
    <w:rsid w:val="00565635"/>
    <w:rsid w:val="005711A3"/>
    <w:rsid w:val="00573B2B"/>
    <w:rsid w:val="005776E9"/>
    <w:rsid w:val="005A4F04"/>
    <w:rsid w:val="005A7332"/>
    <w:rsid w:val="005B5793"/>
    <w:rsid w:val="005C379A"/>
    <w:rsid w:val="0060556A"/>
    <w:rsid w:val="006330A2"/>
    <w:rsid w:val="00642EB6"/>
    <w:rsid w:val="00653EA5"/>
    <w:rsid w:val="00681711"/>
    <w:rsid w:val="0069524C"/>
    <w:rsid w:val="006C5B46"/>
    <w:rsid w:val="006E1303"/>
    <w:rsid w:val="006F3AF5"/>
    <w:rsid w:val="006F5855"/>
    <w:rsid w:val="006F7602"/>
    <w:rsid w:val="00710CB8"/>
    <w:rsid w:val="0071622F"/>
    <w:rsid w:val="00722A17"/>
    <w:rsid w:val="00757B83"/>
    <w:rsid w:val="00791A69"/>
    <w:rsid w:val="00794830"/>
    <w:rsid w:val="00797CAA"/>
    <w:rsid w:val="007B39C2"/>
    <w:rsid w:val="007C2658"/>
    <w:rsid w:val="007E20D0"/>
    <w:rsid w:val="007F14EF"/>
    <w:rsid w:val="007F3181"/>
    <w:rsid w:val="007F5052"/>
    <w:rsid w:val="00805CC7"/>
    <w:rsid w:val="00820315"/>
    <w:rsid w:val="008427F2"/>
    <w:rsid w:val="00843B45"/>
    <w:rsid w:val="00863129"/>
    <w:rsid w:val="0087540E"/>
    <w:rsid w:val="00875BE1"/>
    <w:rsid w:val="008C2DB2"/>
    <w:rsid w:val="008D770E"/>
    <w:rsid w:val="008E42C6"/>
    <w:rsid w:val="008F0C27"/>
    <w:rsid w:val="0090337E"/>
    <w:rsid w:val="009125E7"/>
    <w:rsid w:val="00980E91"/>
    <w:rsid w:val="009B2DB4"/>
    <w:rsid w:val="009C2378"/>
    <w:rsid w:val="009D016F"/>
    <w:rsid w:val="009D4A78"/>
    <w:rsid w:val="009E251D"/>
    <w:rsid w:val="00A01AB3"/>
    <w:rsid w:val="00A108AB"/>
    <w:rsid w:val="00A14A67"/>
    <w:rsid w:val="00A171F4"/>
    <w:rsid w:val="00A24EFC"/>
    <w:rsid w:val="00A53634"/>
    <w:rsid w:val="00A977CE"/>
    <w:rsid w:val="00AA75F8"/>
    <w:rsid w:val="00AB2C33"/>
    <w:rsid w:val="00AD131F"/>
    <w:rsid w:val="00AF3B3A"/>
    <w:rsid w:val="00AF6569"/>
    <w:rsid w:val="00B030CF"/>
    <w:rsid w:val="00B06265"/>
    <w:rsid w:val="00B90F78"/>
    <w:rsid w:val="00BD1058"/>
    <w:rsid w:val="00BF56B2"/>
    <w:rsid w:val="00C02272"/>
    <w:rsid w:val="00C233A7"/>
    <w:rsid w:val="00C248EE"/>
    <w:rsid w:val="00C457C3"/>
    <w:rsid w:val="00C644CA"/>
    <w:rsid w:val="00C73005"/>
    <w:rsid w:val="00C74B06"/>
    <w:rsid w:val="00CB2CAF"/>
    <w:rsid w:val="00CE543D"/>
    <w:rsid w:val="00CF36C9"/>
    <w:rsid w:val="00D04314"/>
    <w:rsid w:val="00D053E0"/>
    <w:rsid w:val="00D10557"/>
    <w:rsid w:val="00D166AC"/>
    <w:rsid w:val="00D44090"/>
    <w:rsid w:val="00D5027E"/>
    <w:rsid w:val="00D525F5"/>
    <w:rsid w:val="00D56714"/>
    <w:rsid w:val="00DB4BB0"/>
    <w:rsid w:val="00E140C0"/>
    <w:rsid w:val="00E14608"/>
    <w:rsid w:val="00E172A5"/>
    <w:rsid w:val="00E21E67"/>
    <w:rsid w:val="00E30EBF"/>
    <w:rsid w:val="00E52D70"/>
    <w:rsid w:val="00E55534"/>
    <w:rsid w:val="00E740E2"/>
    <w:rsid w:val="00E914D1"/>
    <w:rsid w:val="00EA65A4"/>
    <w:rsid w:val="00EB0EEE"/>
    <w:rsid w:val="00EB0FFD"/>
    <w:rsid w:val="00ED0F6C"/>
    <w:rsid w:val="00EE5BDC"/>
    <w:rsid w:val="00EF014A"/>
    <w:rsid w:val="00EF3D17"/>
    <w:rsid w:val="00F0321D"/>
    <w:rsid w:val="00F0529A"/>
    <w:rsid w:val="00F05D06"/>
    <w:rsid w:val="00F20920"/>
    <w:rsid w:val="00F21BB9"/>
    <w:rsid w:val="00F36D10"/>
    <w:rsid w:val="00F56318"/>
    <w:rsid w:val="00F75B79"/>
    <w:rsid w:val="00F82525"/>
    <w:rsid w:val="00F83967"/>
    <w:rsid w:val="00F97FEA"/>
    <w:rsid w:val="00FA06DF"/>
    <w:rsid w:val="00FB39AA"/>
    <w:rsid w:val="00FF52AE"/>
    <w:rsid w:val="00FF5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CD476F-752E-4B99-B40C-A5A961B4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36D10"/>
    <w:rPr>
      <w:sz w:val="16"/>
      <w:szCs w:val="16"/>
    </w:rPr>
  </w:style>
  <w:style w:type="paragraph" w:styleId="Kommentartext">
    <w:name w:val="annotation text"/>
    <w:basedOn w:val="Standard"/>
    <w:link w:val="KommentartextZchn"/>
    <w:uiPriority w:val="99"/>
    <w:semiHidden/>
    <w:unhideWhenUsed/>
    <w:rsid w:val="00F36D10"/>
    <w:rPr>
      <w:sz w:val="20"/>
      <w:szCs w:val="20"/>
    </w:rPr>
  </w:style>
  <w:style w:type="character" w:customStyle="1" w:styleId="KommentartextZchn">
    <w:name w:val="Kommentartext Zchn"/>
    <w:basedOn w:val="Absatz-Standardschriftart"/>
    <w:link w:val="Kommentartext"/>
    <w:uiPriority w:val="99"/>
    <w:semiHidden/>
    <w:rsid w:val="00F36D10"/>
    <w:rPr>
      <w:sz w:val="20"/>
      <w:szCs w:val="20"/>
    </w:rPr>
  </w:style>
  <w:style w:type="paragraph" w:styleId="Kommentarthema">
    <w:name w:val="annotation subject"/>
    <w:basedOn w:val="Kommentartext"/>
    <w:next w:val="Kommentartext"/>
    <w:link w:val="KommentarthemaZchn"/>
    <w:uiPriority w:val="99"/>
    <w:semiHidden/>
    <w:unhideWhenUsed/>
    <w:rsid w:val="00F36D10"/>
    <w:rPr>
      <w:b/>
      <w:bCs/>
    </w:rPr>
  </w:style>
  <w:style w:type="character" w:customStyle="1" w:styleId="KommentarthemaZchn">
    <w:name w:val="Kommentarthema Zchn"/>
    <w:basedOn w:val="KommentartextZchn"/>
    <w:link w:val="Kommentarthema"/>
    <w:uiPriority w:val="99"/>
    <w:semiHidden/>
    <w:rsid w:val="00F36D10"/>
    <w:rPr>
      <w:b/>
      <w:bCs/>
      <w:sz w:val="20"/>
      <w:szCs w:val="20"/>
    </w:rPr>
  </w:style>
  <w:style w:type="paragraph" w:styleId="berarbeitung">
    <w:name w:val="Revision"/>
    <w:hidden/>
    <w:uiPriority w:val="99"/>
    <w:semiHidden/>
    <w:rsid w:val="00EA6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1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C9DEC-2C86-4422-BA15-8A16583BD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1375</Words>
  <Characters>8666</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Kreuter Anne</cp:lastModifiedBy>
  <cp:revision>2</cp:revision>
  <dcterms:created xsi:type="dcterms:W3CDTF">2018-05-23T07:38:00Z</dcterms:created>
  <dcterms:modified xsi:type="dcterms:W3CDTF">2018-05-23T07:38:00Z</dcterms:modified>
</cp:coreProperties>
</file>